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деятельности туристских фирм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Свердловской области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9925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7"/>
        <w:gridCol w:w="1248"/>
        <w:gridCol w:w="1248"/>
        <w:gridCol w:w="1248"/>
        <w:gridCol w:w="1248"/>
      </w:tblGrid>
      <w:tr>
        <w:trPr>
          <w:cantSplit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2018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</w:t>
            </w:r>
            <w:r>
              <w:rPr>
                <w:sz w:val="22"/>
                <w:szCs w:val="22"/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  <w:lang w:val="en-US"/>
              </w:rPr>
              <w:t xml:space="preserve">20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516"/>
        </w:trPr>
        <w:tc>
          <w:tcPr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643"/>
              <w:ind w:firstLine="0"/>
              <w:jc w:val="left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туристских фирм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всего</w:t>
            </w:r>
            <w:r/>
          </w:p>
          <w:p>
            <w:pPr>
              <w:pStyle w:val="643"/>
              <w:ind w:left="227" w:firstLine="113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том числе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осуществляющие деятельност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47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643"/>
              <w:ind w:firstLine="186"/>
              <w:jc w:val="left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туроператорск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643"/>
              <w:ind w:left="328" w:hanging="142"/>
              <w:jc w:val="left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агентскую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571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pStyle w:val="643"/>
              <w:ind w:firstLine="186"/>
              <w:jc w:val="left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туроператорскую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турагентскую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ind w:left="186" w:hanging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</w:t>
            </w:r>
            <w:r>
              <w:rPr>
                <w:sz w:val="22"/>
                <w:szCs w:val="22"/>
              </w:rPr>
              <w:t xml:space="preserve"> реализованных населению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турпакетов – всего, тыс.</w:t>
            </w:r>
            <w:r/>
          </w:p>
          <w:p>
            <w:pPr>
              <w:ind w:firstLine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</w:t>
            </w:r>
            <w:r>
              <w:rPr>
                <w:sz w:val="22"/>
                <w:szCs w:val="22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170,7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178,6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74,0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sz w:val="22"/>
                <w:szCs w:val="22"/>
              </w:rPr>
              <w:t xml:space="preserve">35</w:t>
            </w:r>
            <w:r>
              <w:rPr>
                <w:sz w:val="22"/>
                <w:szCs w:val="22"/>
                <w:lang w:val="en-US"/>
              </w:rPr>
              <w:t xml:space="preserve">,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sz w:val="22"/>
                <w:szCs w:val="22"/>
              </w:rPr>
              <w:t xml:space="preserve">33,5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туры по России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53,6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52,5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40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>
              <w:rPr>
                <w:sz w:val="22"/>
                <w:szCs w:val="22"/>
                <w:lang w:val="en-US"/>
              </w:rPr>
              <w:t xml:space="preserve">,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туры по зарубежным странам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126,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33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left="186" w:hanging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реализованных населению турпакетов – всего, млн рублей</w:t>
            </w:r>
            <w:r/>
          </w:p>
          <w:p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hanging="61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13777,8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14876,0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401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8702,9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10482</w:t>
            </w:r>
            <w:r>
              <w:rPr>
                <w:sz w:val="22"/>
                <w:szCs w:val="22"/>
                <w:lang w:val="en-US"/>
              </w:rPr>
              <w:t xml:space="preserve">,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туры по России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2148,7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ind w:hanging="61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2327</w:t>
            </w:r>
            <w:r>
              <w:rPr>
                <w:color w:val="000000"/>
                <w:sz w:val="22"/>
                <w:szCs w:val="22"/>
              </w:rPr>
              <w:t xml:space="preserve">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1946</w:t>
            </w:r>
            <w:r>
              <w:rPr>
                <w:color w:val="000000"/>
                <w:sz w:val="22"/>
                <w:szCs w:val="22"/>
              </w:rPr>
              <w:t xml:space="preserve">,</w:t>
            </w:r>
            <w:r>
              <w:rPr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3451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4421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туры по зарубежным странам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11629,1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12548</w:t>
            </w:r>
            <w:r>
              <w:rPr>
                <w:sz w:val="22"/>
                <w:szCs w:val="22"/>
              </w:rPr>
              <w:t xml:space="preserve">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245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5251</w:t>
            </w:r>
            <w:r>
              <w:rPr>
                <w:sz w:val="22"/>
                <w:szCs w:val="22"/>
              </w:rPr>
              <w:t xml:space="preserve">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ind w:hanging="6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6061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left="186" w:hanging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отправленных 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ссийских туристов в туры, тыс. человек</w:t>
            </w:r>
            <w:r/>
          </w:p>
          <w:p>
            <w:pPr>
              <w:ind w:left="414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362,6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>
              <w:rPr>
                <w:sz w:val="22"/>
                <w:szCs w:val="22"/>
                <w:lang w:val="en-US"/>
              </w:rPr>
              <w:t xml:space="preserve">2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России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72,</w:t>
            </w:r>
            <w:r>
              <w:rPr>
                <w:sz w:val="22"/>
                <w:szCs w:val="22"/>
                <w:lang w:val="en-US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зарубежные страны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259,5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248" w:type="dxa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65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48,</w:t>
            </w:r>
            <w:r>
              <w:rPr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24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96,1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907" w:right="991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8"/>
    <w:next w:val="6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9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9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9"/>
    <w:link w:val="40"/>
    <w:uiPriority w:val="99"/>
  </w:style>
  <w:style w:type="paragraph" w:styleId="42">
    <w:name w:val="Footer"/>
    <w:basedOn w:val="63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9"/>
    <w:link w:val="42"/>
    <w:uiPriority w:val="99"/>
  </w:style>
  <w:style w:type="paragraph" w:styleId="44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44"/>
    <w:uiPriority w:val="99"/>
    <w:rPr>
      <w:sz w:val="18"/>
    </w:rPr>
  </w:style>
  <w:style w:type="paragraph" w:styleId="176">
    <w:name w:val="endnote text"/>
    <w:basedOn w:val="6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>
    <w:name w:val="index 1"/>
    <w:basedOn w:val="638"/>
    <w:next w:val="638"/>
    <w:semiHidden/>
    <w:rPr>
      <w:rFonts w:ascii="Arial" w:hAnsi="Arial"/>
      <w:sz w:val="14"/>
      <w:szCs w:val="20"/>
    </w:rPr>
  </w:style>
  <w:style w:type="paragraph" w:styleId="643">
    <w:name w:val="Body Text Indent"/>
    <w:basedOn w:val="638"/>
    <w:pPr>
      <w:ind w:firstLine="284"/>
      <w:jc w:val="both"/>
      <w:widowControl w:val="off"/>
    </w:pPr>
    <w:rPr>
      <w:rFonts w:ascii="Arial" w:hAnsi="Arial"/>
      <w:sz w:val="16"/>
      <w:szCs w:val="20"/>
    </w:rPr>
  </w:style>
  <w:style w:type="paragraph" w:styleId="644">
    <w:name w:val="footnote text"/>
    <w:basedOn w:val="638"/>
    <w:semiHidden/>
    <w:rPr>
      <w:sz w:val="20"/>
      <w:szCs w:val="20"/>
    </w:rPr>
  </w:style>
  <w:style w:type="character" w:styleId="645">
    <w:name w:val="footnote reference"/>
    <w:semiHidden/>
    <w:rPr>
      <w:vertAlign w:val="superscript"/>
    </w:rPr>
  </w:style>
  <w:style w:type="paragraph" w:styleId="646">
    <w:name w:val="Balloon Text"/>
    <w:basedOn w:val="638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DAE4E43-FDA2-4049-89B5-94DB1CB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Sverdlovskstat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туристских фирм</dc:title>
  <dc:creator>p66_EkhlakovaVA</dc:creator>
  <cp:lastModifiedBy>Чиркина Н.А., Временно исполняющий обязанности заместителя руководителя</cp:lastModifiedBy>
  <cp:revision>5</cp:revision>
  <dcterms:created xsi:type="dcterms:W3CDTF">2023-07-19T08:31:00Z</dcterms:created>
  <dcterms:modified xsi:type="dcterms:W3CDTF">2023-07-20T05:02:45Z</dcterms:modified>
</cp:coreProperties>
</file>